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  <w:lang w:val="en-US" w:eastAsia="zh-CN"/>
        </w:rPr>
        <w:t>“岭投会”系列活动之投融资展示交流专场活动</w:t>
      </w:r>
    </w:p>
    <w:p>
      <w:pPr>
        <w:jc w:val="center"/>
        <w:rPr>
          <w:rFonts w:ascii="Times New Roman" w:hAnsi="Times New Roman" w:eastAsia="宋体" w:cs="Times New Roman"/>
          <w:b/>
          <w:bCs/>
          <w:kern w:val="44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kern w:val="44"/>
          <w:sz w:val="44"/>
          <w:szCs w:val="44"/>
        </w:rPr>
        <w:t>企业报名表</w:t>
      </w:r>
    </w:p>
    <w:p>
      <w:pPr>
        <w:spacing w:line="360" w:lineRule="exact"/>
        <w:ind w:left="420"/>
        <w:jc w:val="left"/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参与资格：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A、必须为未上市的有融资、上市需求的企业或项目；</w:t>
      </w:r>
    </w:p>
    <w:p>
      <w:pPr>
        <w:spacing w:line="360" w:lineRule="exact"/>
        <w:ind w:left="420" w:firstLine="1000" w:firstLineChars="500"/>
        <w:jc w:val="left"/>
        <w:rPr>
          <w:rFonts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Cs/>
          <w:color w:val="000000" w:themeColor="text1"/>
          <w:sz w:val="20"/>
          <w:szCs w:val="18"/>
          <w14:textFill>
            <w14:solidFill>
              <w14:schemeClr w14:val="tx1"/>
            </w14:solidFill>
          </w14:textFill>
        </w:rPr>
        <w:t>B、有独特的、完善的、可持续快速发展的商业模式。</w:t>
      </w:r>
    </w:p>
    <w:tbl>
      <w:tblPr>
        <w:tblStyle w:val="13"/>
        <w:tblpPr w:leftFromText="180" w:rightFromText="180" w:vertAnchor="text" w:tblpY="1"/>
        <w:tblOverlap w:val="never"/>
        <w:tblW w:w="9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513"/>
        <w:gridCol w:w="1038"/>
        <w:gridCol w:w="295"/>
        <w:gridCol w:w="1139"/>
        <w:gridCol w:w="260"/>
        <w:gridCol w:w="149"/>
        <w:gridCol w:w="709"/>
        <w:gridCol w:w="1134"/>
        <w:gridCol w:w="22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基本信息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公司全称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公司简称</w:t>
            </w:r>
          </w:p>
        </w:tc>
        <w:tc>
          <w:tcPr>
            <w:tcW w:w="2668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7905" w:type="dxa"/>
            <w:gridSpan w:val="10"/>
            <w:shd w:val="clear" w:color="auto" w:fill="auto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公司介绍（200字以内）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所属行业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360" w:lineRule="exact"/>
              <w:ind w:left="34" w:hanging="34" w:hangingChars="16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信息技术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硬件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生活消费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文化娱乐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游戏体育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社交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旅游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教育培训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医疗健康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智能制造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汽车交通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企业服务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工具软件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房产/金融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物流   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传统行业　　　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其他___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融资经历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有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无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上轮融资轮次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</w:rPr>
              <w:t>融资时间</w:t>
            </w:r>
          </w:p>
        </w:tc>
        <w:tc>
          <w:tcPr>
            <w:tcW w:w="3394" w:type="dxa"/>
            <w:gridSpan w:val="6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Cs w:val="21"/>
              </w:rPr>
              <w:t>投资机构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项目名称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59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项目介绍</w:t>
            </w:r>
          </w:p>
        </w:tc>
        <w:tc>
          <w:tcPr>
            <w:tcW w:w="790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创始人姓名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创业经历</w:t>
            </w:r>
          </w:p>
        </w:tc>
        <w:tc>
          <w:tcPr>
            <w:tcW w:w="4660" w:type="dxa"/>
            <w:gridSpan w:val="5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首次创业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多次创业____________(历次创业项目)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商业模式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业务现状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竞争优势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特色优势/所获专利/取得奖项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959" w:type="dxa"/>
            <w:vAlign w:val="center"/>
          </w:tcPr>
          <w:p>
            <w:pPr>
              <w:spacing w:line="276" w:lineRule="auto"/>
              <w:jc w:val="center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市场潜力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color w:val="7F7F7F" w:themeColor="background1" w:themeShade="8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F7F7F" w:themeColor="background1" w:themeShade="80"/>
                <w:szCs w:val="21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9" w:type="dxa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您是从何渠道得知本次活动的？</w:t>
            </w:r>
          </w:p>
        </w:tc>
        <w:tc>
          <w:tcPr>
            <w:tcW w:w="7905" w:type="dxa"/>
            <w:gridSpan w:val="10"/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线下活动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官方网站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微信推广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孵化器</w:t>
            </w:r>
          </w:p>
          <w:p>
            <w:pPr>
              <w:spacing w:line="36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园区/协会/政府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合作媒体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F030"/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机构推荐</w:t>
            </w:r>
            <w:r>
              <w:rPr>
                <w:rFonts w:hint="eastAsia" w:ascii="微软雅黑" w:hAnsi="微软雅黑" w:eastAsia="微软雅黑" w:cs="微软雅黑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（机构名称必填）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现场联系人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职位</w:t>
            </w:r>
          </w:p>
        </w:tc>
        <w:tc>
          <w:tcPr>
            <w:tcW w:w="2448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72" w:type="dxa"/>
            <w:gridSpan w:val="2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手机号码／微信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  <w:tc>
          <w:tcPr>
            <w:tcW w:w="2472" w:type="dxa"/>
            <w:gridSpan w:val="5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邮箱</w:t>
            </w:r>
          </w:p>
        </w:tc>
        <w:tc>
          <w:tcPr>
            <w:tcW w:w="2448" w:type="dxa"/>
            <w:vAlign w:val="center"/>
          </w:tcPr>
          <w:p>
            <w:pPr>
              <w:spacing w:line="276" w:lineRule="auto"/>
              <w:rPr>
                <w:rFonts w:ascii="微软雅黑" w:hAnsi="微软雅黑" w:eastAsia="微软雅黑" w:cs="微软雅黑"/>
                <w:b/>
                <w:szCs w:val="21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454" w:footer="2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exact"/>
      <w:jc w:val="center"/>
      <w:rPr>
        <w:rFonts w:ascii="微软雅黑" w:hAnsi="微软雅黑" w:eastAsia="微软雅黑" w:cs="微软雅黑"/>
        <w:b/>
        <w:bCs/>
        <w:color w:val="FFFFFF" w:themeColor="background1"/>
        <w:sz w:val="16"/>
        <w:szCs w:val="16"/>
        <w14:textFill>
          <w14:solidFill>
            <w14:schemeClr w14:val="bg1"/>
          </w14:solidFill>
        </w14:textFill>
      </w:rPr>
    </w:pPr>
    <w:r>
      <w:rPr>
        <w:color w:val="FFFFFF" w:themeColor="background1"/>
        <w:sz w:val="16"/>
        <w14:textFill>
          <w14:solidFill>
            <w14:schemeClr w14:val="bg1"/>
          </w14:solidFill>
        </w14:textFill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-24765</wp:posOffset>
              </wp:positionV>
              <wp:extent cx="7591425" cy="398145"/>
              <wp:effectExtent l="0" t="0" r="9525" b="190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6155" y="9984105"/>
                        <a:ext cx="7591425" cy="3981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54.1pt;margin-top:-1.95pt;height:31.35pt;width:597.75pt;z-index:-251658240;v-text-anchor:middle;mso-width-relative:page;mso-height-relative:page;" fillcolor="#002060" filled="t" stroked="f" coordsize="21600,21600" o:gfxdata="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GSILi2QAAAAsBAAAP&#10;AAAAAAAAAAEAIAAAACIAAABkcnMvZG93bnJldi54bWxQSwECFAAUAAAACACHTuJA6Bi2ylACAABy&#10;BAAADgAAAAAAAAABACAAAAAoAQAAZHJzL2Uyb0RvYy54bWxQSwUGAAAAAAYABgBZAQAA6g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jc w:val="left"/>
      <w:rPr>
        <w:rFonts w:ascii="微软雅黑" w:hAnsi="微软雅黑" w:eastAsia="微软雅黑" w:cs="微软雅黑"/>
        <w:sz w:val="10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B"/>
    <w:rsid w:val="00000797"/>
    <w:rsid w:val="00016AAC"/>
    <w:rsid w:val="000756EF"/>
    <w:rsid w:val="0009364B"/>
    <w:rsid w:val="00097594"/>
    <w:rsid w:val="000D6597"/>
    <w:rsid w:val="000E6886"/>
    <w:rsid w:val="00102C05"/>
    <w:rsid w:val="00104FD5"/>
    <w:rsid w:val="00111E54"/>
    <w:rsid w:val="00152906"/>
    <w:rsid w:val="001A5C65"/>
    <w:rsid w:val="002074B9"/>
    <w:rsid w:val="00221432"/>
    <w:rsid w:val="00255C12"/>
    <w:rsid w:val="002816CC"/>
    <w:rsid w:val="002825FC"/>
    <w:rsid w:val="00394390"/>
    <w:rsid w:val="003946AC"/>
    <w:rsid w:val="003D1981"/>
    <w:rsid w:val="003D758D"/>
    <w:rsid w:val="00403B42"/>
    <w:rsid w:val="00413B51"/>
    <w:rsid w:val="00426E1E"/>
    <w:rsid w:val="00432287"/>
    <w:rsid w:val="00434C3B"/>
    <w:rsid w:val="00462A37"/>
    <w:rsid w:val="00475F6B"/>
    <w:rsid w:val="00476DF2"/>
    <w:rsid w:val="00481968"/>
    <w:rsid w:val="004A3479"/>
    <w:rsid w:val="004D1C51"/>
    <w:rsid w:val="004E1102"/>
    <w:rsid w:val="004F5429"/>
    <w:rsid w:val="0050172C"/>
    <w:rsid w:val="00563AAC"/>
    <w:rsid w:val="00567ED4"/>
    <w:rsid w:val="005A2494"/>
    <w:rsid w:val="005E3C0E"/>
    <w:rsid w:val="006325B0"/>
    <w:rsid w:val="006363D1"/>
    <w:rsid w:val="00692661"/>
    <w:rsid w:val="006F0781"/>
    <w:rsid w:val="00706BD9"/>
    <w:rsid w:val="0071610D"/>
    <w:rsid w:val="007606BB"/>
    <w:rsid w:val="007700ED"/>
    <w:rsid w:val="00784171"/>
    <w:rsid w:val="00793748"/>
    <w:rsid w:val="007F0046"/>
    <w:rsid w:val="00880265"/>
    <w:rsid w:val="00894069"/>
    <w:rsid w:val="008A45BC"/>
    <w:rsid w:val="008D4982"/>
    <w:rsid w:val="008D7F5D"/>
    <w:rsid w:val="0090396E"/>
    <w:rsid w:val="00920EE2"/>
    <w:rsid w:val="009231EA"/>
    <w:rsid w:val="009404BB"/>
    <w:rsid w:val="0094383F"/>
    <w:rsid w:val="009661FF"/>
    <w:rsid w:val="00981B49"/>
    <w:rsid w:val="009D495D"/>
    <w:rsid w:val="009E6E18"/>
    <w:rsid w:val="009E73EF"/>
    <w:rsid w:val="00A013A6"/>
    <w:rsid w:val="00A21BE0"/>
    <w:rsid w:val="00A37426"/>
    <w:rsid w:val="00A76C80"/>
    <w:rsid w:val="00A90626"/>
    <w:rsid w:val="00AA6BED"/>
    <w:rsid w:val="00AC766E"/>
    <w:rsid w:val="00AE4C4D"/>
    <w:rsid w:val="00BB5AF4"/>
    <w:rsid w:val="00BE1E80"/>
    <w:rsid w:val="00C26416"/>
    <w:rsid w:val="00C772BA"/>
    <w:rsid w:val="00CC1A52"/>
    <w:rsid w:val="00CF247A"/>
    <w:rsid w:val="00DF3D07"/>
    <w:rsid w:val="00E379A2"/>
    <w:rsid w:val="00E403C0"/>
    <w:rsid w:val="00E63168"/>
    <w:rsid w:val="00EA5C95"/>
    <w:rsid w:val="00EB4F4F"/>
    <w:rsid w:val="00F8156F"/>
    <w:rsid w:val="00FE41E0"/>
    <w:rsid w:val="03227F06"/>
    <w:rsid w:val="07C32CC6"/>
    <w:rsid w:val="1FDD22FB"/>
    <w:rsid w:val="24B925BD"/>
    <w:rsid w:val="2FA95309"/>
    <w:rsid w:val="36775E9C"/>
    <w:rsid w:val="3FED33AB"/>
    <w:rsid w:val="49FA6224"/>
    <w:rsid w:val="5935540C"/>
    <w:rsid w:val="59AD348E"/>
    <w:rsid w:val="5E81622A"/>
    <w:rsid w:val="61F11812"/>
    <w:rsid w:val="62B02304"/>
    <w:rsid w:val="65A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8"/>
    <w:link w:val="3"/>
    <w:semiHidden/>
    <w:qFormat/>
    <w:uiPriority w:val="99"/>
  </w:style>
  <w:style w:type="character" w:customStyle="1" w:styleId="18">
    <w:name w:val="批注主题 Char"/>
    <w:basedOn w:val="17"/>
    <w:link w:val="2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2BA773-40E0-4594-ADB8-C4105D1FEE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Office_10.1.0.7697_F1E327BC-269C-435d-A152-05C5408002CA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2018-11-14T12:04:00Z</dcterms:created>
  <dc:creator>李莉</dc:creator>
  <cp:lastModifiedBy>姜思彤</cp:lastModifiedBy>
  <cp:lastPrinted>2018-06-12T04:41:00Z</cp:lastPrinted>
  <dcterms:modified xsi:type="dcterms:W3CDTF">2018-12-04T07:11:51Z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