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2020常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德最具投资价值企业TOP20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评选说明及企业参选表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一、活动介绍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百舸争流不息，是科技赋能产业的时代写照。而高成长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企业作为未来经济的中坚力量，正在成为新经济的时代主角。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伴随着资本市场建设的不断完善，在资本助力下，各行各业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发展风起云涌，新技术、新模式不断出现，呈现城市战略转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型、经济变道超车、重塑竞争优势的“新生态”。为鼓励常德具有市场竞争力和投资价值的企业迅速发展，发掘创投机构聚集要素，进一步打造洞庭湖生态经济发展样板，增强区域竞争力，常德市将启动“2020 常德最具投资价值企业 TOP20榜单评选”活动。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通过评选活动进一步完善企业梯度培育，针对性差异化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服务企业，助力入围企业与优质投资机构深度对接。同时，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发布最具投资价值榜单，通过广泛媒体宣传，为常德“开放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强市，产业立市”更上台阶。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评选方式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评选通过数据库、信息共享，关注企业的成长性、创业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模式、投资价值；旨在梳理常德企业，进一步完善企业梯度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培育，充分挖掘一批成长性好、科技含量高、发展潜力大的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中小微企业；通过线上初评、项目走访、专家评审会等严格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的筛选过程，为参选企业高效对接资本与资源。2020 年，寻找常德最具投资价值企业，“以产业比实力，以项目论英雄”。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、参选资格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企业必须为未上市公司；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企业运营主体需设在中国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常德</w:t>
      </w:r>
      <w:r>
        <w:rPr>
          <w:rFonts w:hint="eastAsia" w:ascii="仿宋" w:hAnsi="仿宋" w:eastAsia="仿宋" w:cs="仿宋"/>
          <w:sz w:val="32"/>
          <w:szCs w:val="32"/>
        </w:rPr>
        <w:t>市行政辖区内；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具有发展前景的新兴产业企业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以及具有竞争实力的龙头产业企业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具有投资潜质的高成长企业。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、评选指标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企业所处行业的发展前景；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商业模式的有效性；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公司业务与竞争力；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企业的市场开拓能力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四、参选流程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69" w:leftChars="60" w:hanging="643" w:hanging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信息提交 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——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4月24日-5月22日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请如实并完整填写《“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2020常</w:t>
      </w:r>
      <w:r>
        <w:rPr>
          <w:rFonts w:hint="eastAsia" w:ascii="仿宋" w:hAnsi="仿宋" w:eastAsia="仿宋" w:cs="仿宋"/>
          <w:sz w:val="32"/>
          <w:szCs w:val="32"/>
        </w:rPr>
        <w:t>德最具投资价值企业TOP20”评选参选表》（后附），并附企业商业计划书和Ai格式Logo，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"mailto:于7月12日前发送至邮箱cyfdjh@163.com"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6"/>
          <w:rFonts w:hint="eastAsia" w:ascii="仿宋" w:hAnsi="仿宋" w:eastAsia="仿宋" w:cs="仿宋"/>
          <w:color w:val="auto"/>
          <w:sz w:val="32"/>
          <w:szCs w:val="32"/>
          <w:u w:val="none"/>
        </w:rPr>
        <w:t>于</w:t>
      </w:r>
      <w:r>
        <w:rPr>
          <w:rStyle w:val="6"/>
          <w:rFonts w:hint="eastAsia" w:ascii="仿宋" w:hAnsi="仿宋" w:eastAsia="仿宋" w:cs="仿宋"/>
          <w:b/>
          <w:color w:val="auto"/>
          <w:sz w:val="32"/>
          <w:szCs w:val="32"/>
          <w:highlight w:val="none"/>
          <w:u w:val="none"/>
          <w:lang w:val="en-US" w:eastAsia="zh-CN"/>
        </w:rPr>
        <w:t>5月22日</w:t>
      </w:r>
      <w:r>
        <w:rPr>
          <w:rStyle w:val="6"/>
          <w:rFonts w:hint="eastAsia" w:ascii="仿宋" w:hAnsi="仿宋" w:eastAsia="仿宋" w:cs="仿宋"/>
          <w:color w:val="auto"/>
          <w:sz w:val="32"/>
          <w:szCs w:val="32"/>
          <w:u w:val="none"/>
        </w:rPr>
        <w:t>前发送至邮箱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u w:val="none"/>
        </w:rPr>
        <w:fldChar w:fldCharType="end"/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mariajiang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@zero2ipo.com.cn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69" w:leftChars="60" w:hanging="643" w:hanging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线上初评 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——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5月25日-6月1日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邀请来自国内知名投资机构的投资人担任此次活动的初评评委，依照评选指标对企业进行线上综合评估。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69" w:leftChars="60" w:hanging="643" w:hanging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线下复评及企业调研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——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6月2日-6月12日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根据初评结果入围复评的企业，将接受来自国内顶尖投资人对企业进行线下综合复评，“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2020常</w:t>
      </w:r>
      <w:r>
        <w:rPr>
          <w:rFonts w:hint="eastAsia" w:ascii="仿宋" w:hAnsi="仿宋" w:eastAsia="仿宋" w:cs="仿宋"/>
          <w:sz w:val="32"/>
          <w:szCs w:val="32"/>
        </w:rPr>
        <w:t>德最具投资价值企业TOP20”榜单出炉。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69" w:leftChars="60" w:hanging="643" w:hangingChars="200"/>
        <w:textAlignment w:val="auto"/>
        <w:rPr>
          <w:rFonts w:hint="eastAsia" w:ascii="仿宋" w:hAnsi="仿宋" w:eastAsia="仿宋" w:cs="仿宋"/>
          <w:b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榜单揭晓 ——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6月20日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资汇</w:t>
      </w:r>
      <w:r>
        <w:rPr>
          <w:rFonts w:hint="eastAsia" w:ascii="仿宋" w:hAnsi="仿宋" w:eastAsia="仿宋" w:cs="仿宋"/>
          <w:sz w:val="32"/>
          <w:szCs w:val="32"/>
        </w:rPr>
        <w:t>常德 投赢未来 ——2020柳叶湖创投峰会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揭晓最终榜单！</w:t>
      </w:r>
    </w:p>
    <w:p>
      <w:pPr>
        <w:rPr>
          <w:rFonts w:hint="eastAsia" w:ascii="微软雅黑" w:hAnsi="微软雅黑" w:eastAsia="微软雅黑"/>
          <w:b/>
          <w:sz w:val="24"/>
          <w:szCs w:val="21"/>
        </w:rPr>
      </w:pPr>
      <w:r>
        <w:rPr>
          <w:rFonts w:hint="eastAsia" w:ascii="微软雅黑" w:hAnsi="微软雅黑" w:eastAsia="微软雅黑"/>
          <w:b/>
          <w:sz w:val="24"/>
          <w:szCs w:val="21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附件：“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2020常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德最具投资价值企业TOP20”评选参选表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/>
          <w:color w:val="C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C00000"/>
          <w:sz w:val="32"/>
          <w:szCs w:val="32"/>
        </w:rPr>
        <w:t>参选指南：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请对照评选标准选择参选榜单，双击“</w:t>
      </w:r>
      <w:r>
        <w:rPr>
          <w:rFonts w:hint="eastAsia" w:ascii="仿宋" w:hAnsi="仿宋" w:eastAsia="仿宋" w:cs="仿宋"/>
          <w:b/>
          <w:color w:val="C00000"/>
          <w:sz w:val="32"/>
          <w:szCs w:val="32"/>
        </w:rPr>
        <w:sym w:font="Wingdings 2" w:char="F030"/>
      </w:r>
      <w:r>
        <w:rPr>
          <w:rFonts w:hint="eastAsia" w:ascii="仿宋" w:hAnsi="仿宋" w:eastAsia="仿宋" w:cs="仿宋"/>
          <w:sz w:val="32"/>
          <w:szCs w:val="32"/>
        </w:rPr>
        <w:t>”可进行勾选；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 以下信息将全部作为评委评审的重要依据，请填写完整并保证资料的真实性；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 以下重要信息仅供特邀评委查看，不对外公开或展示。</w:t>
      </w:r>
    </w:p>
    <w:tbl>
      <w:tblPr>
        <w:tblStyle w:val="4"/>
        <w:tblpPr w:leftFromText="180" w:rightFromText="180" w:vertAnchor="text" w:tblpY="1"/>
        <w:tblOverlap w:val="never"/>
        <w:tblW w:w="93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121"/>
        <w:gridCol w:w="784"/>
        <w:gridCol w:w="254"/>
        <w:gridCol w:w="1181"/>
        <w:gridCol w:w="253"/>
        <w:gridCol w:w="409"/>
        <w:gridCol w:w="638"/>
        <w:gridCol w:w="1205"/>
        <w:gridCol w:w="94"/>
        <w:gridCol w:w="126"/>
        <w:gridCol w:w="1173"/>
        <w:gridCol w:w="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5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基本信息</w:t>
            </w: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公司全称</w:t>
            </w:r>
          </w:p>
        </w:tc>
        <w:tc>
          <w:tcPr>
            <w:tcW w:w="2481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公司简称</w:t>
            </w:r>
          </w:p>
        </w:tc>
        <w:tc>
          <w:tcPr>
            <w:tcW w:w="218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8025" w:type="dxa"/>
            <w:gridSpan w:val="12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7F7F7F" w:themeColor="background1" w:themeShade="80"/>
                <w:sz w:val="24"/>
                <w:szCs w:val="24"/>
              </w:rPr>
              <w:t>公司简介（200字以内）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成立时间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注册资本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地区</w:t>
            </w:r>
          </w:p>
        </w:tc>
        <w:tc>
          <w:tcPr>
            <w:tcW w:w="7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所属行业</w:t>
            </w:r>
          </w:p>
        </w:tc>
        <w:tc>
          <w:tcPr>
            <w:tcW w:w="8025" w:type="dxa"/>
            <w:gridSpan w:val="12"/>
            <w:vAlign w:val="center"/>
          </w:tcPr>
          <w:p>
            <w:pPr>
              <w:spacing w:line="400" w:lineRule="exact"/>
              <w:ind w:left="16" w:leftChars="0" w:hanging="16" w:hangingChars="7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信息技术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先进制造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新能源新材料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生活消费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文化娱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乐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旅游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教育培训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医疗健康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汽车交通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企业服务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工具软件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房产/金融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现代农业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传统行业　</w:t>
            </w:r>
          </w:p>
          <w:p>
            <w:pPr>
              <w:spacing w:line="400" w:lineRule="exact"/>
              <w:ind w:left="34" w:hanging="38" w:hangingChars="16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其他________________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融资经历</w:t>
            </w:r>
          </w:p>
        </w:tc>
        <w:tc>
          <w:tcPr>
            <w:tcW w:w="4002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F030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有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F030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无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上轮融资轮次</w:t>
            </w:r>
          </w:p>
        </w:tc>
        <w:tc>
          <w:tcPr>
            <w:tcW w:w="2180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融资时间</w:t>
            </w:r>
          </w:p>
        </w:tc>
        <w:tc>
          <w:tcPr>
            <w:tcW w:w="4002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投资机构</w:t>
            </w:r>
          </w:p>
        </w:tc>
        <w:tc>
          <w:tcPr>
            <w:tcW w:w="2180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6A6A6" w:themeColor="background1" w:themeShade="A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51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企业核心产品/服务</w:t>
            </w:r>
          </w:p>
        </w:tc>
        <w:tc>
          <w:tcPr>
            <w:tcW w:w="802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业务现状</w:t>
            </w:r>
          </w:p>
        </w:tc>
        <w:tc>
          <w:tcPr>
            <w:tcW w:w="8025" w:type="dxa"/>
            <w:gridSpan w:val="12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7F7F7F" w:themeColor="background1" w:themeShade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竞争优势</w:t>
            </w:r>
          </w:p>
        </w:tc>
        <w:tc>
          <w:tcPr>
            <w:tcW w:w="8025" w:type="dxa"/>
            <w:gridSpan w:val="12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7F7F7F" w:themeColor="background1" w:themeShade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市场潜力</w:t>
            </w:r>
          </w:p>
        </w:tc>
        <w:tc>
          <w:tcPr>
            <w:tcW w:w="8025" w:type="dxa"/>
            <w:gridSpan w:val="12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7F7F7F" w:themeColor="background1" w:themeShade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2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参选联系人</w:t>
            </w:r>
          </w:p>
        </w:tc>
        <w:tc>
          <w:tcPr>
            <w:tcW w:w="2472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472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职位</w:t>
            </w:r>
          </w:p>
        </w:tc>
        <w:tc>
          <w:tcPr>
            <w:tcW w:w="196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2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手机号码／微信</w:t>
            </w:r>
          </w:p>
        </w:tc>
        <w:tc>
          <w:tcPr>
            <w:tcW w:w="2472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472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邮箱</w:t>
            </w:r>
          </w:p>
        </w:tc>
        <w:tc>
          <w:tcPr>
            <w:tcW w:w="196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p>
      <w:pPr>
        <w:jc w:val="left"/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3159D"/>
    <w:multiLevelType w:val="multilevel"/>
    <w:tmpl w:val="20C3159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A47672"/>
    <w:multiLevelType w:val="multilevel"/>
    <w:tmpl w:val="5EA47672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96E64CF"/>
    <w:multiLevelType w:val="multilevel"/>
    <w:tmpl w:val="696E64CF"/>
    <w:lvl w:ilvl="0" w:tentative="0">
      <w:start w:val="1"/>
      <w:numFmt w:val="decimal"/>
      <w:lvlText w:val="%1."/>
      <w:lvlJc w:val="left"/>
      <w:pPr>
        <w:ind w:left="780" w:hanging="420"/>
      </w:p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A2187"/>
    <w:rsid w:val="00547118"/>
    <w:rsid w:val="0727454C"/>
    <w:rsid w:val="09E41ACA"/>
    <w:rsid w:val="1D344B56"/>
    <w:rsid w:val="2A8E2486"/>
    <w:rsid w:val="37D62846"/>
    <w:rsid w:val="4FCA2187"/>
    <w:rsid w:val="571E4D6D"/>
    <w:rsid w:val="5DB06D55"/>
    <w:rsid w:val="61391DA2"/>
    <w:rsid w:val="70C06E00"/>
    <w:rsid w:val="78B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5"/>
    <w:qFormat/>
    <w:uiPriority w:val="0"/>
    <w:rPr>
      <w:color w:val="800080"/>
      <w:u w:val="single"/>
    </w:r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1011</Words>
  <Characters>1119</Characters>
  <Lines>0</Lines>
  <Paragraphs>0</Paragraphs>
  <TotalTime>2</TotalTime>
  <ScaleCrop>false</ScaleCrop>
  <LinksUpToDate>false</LinksUpToDate>
  <CharactersWithSpaces>1188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2020-02-11T07:24:00Z</dcterms:created>
  <dc:creator>Dorothy_</dc:creator>
  <cp:lastModifiedBy>姜思彤</cp:lastModifiedBy>
  <dcterms:modified xsi:type="dcterms:W3CDTF">2020-05-26T03:00:20Z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